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B49" w:rsidRDefault="005518E2" w:rsidP="005518E2">
      <w:pPr>
        <w:jc w:val="center"/>
        <w:rPr>
          <w:b/>
          <w:bCs/>
          <w:u w:val="single"/>
        </w:rPr>
      </w:pPr>
      <w:r>
        <w:rPr>
          <w:b/>
          <w:bCs/>
          <w:u w:val="single"/>
        </w:rPr>
        <w:t>BG sustainability report-2013</w:t>
      </w:r>
    </w:p>
    <w:p w:rsidR="00006F3A" w:rsidRPr="00006F3A" w:rsidRDefault="00006F3A" w:rsidP="00762195">
      <w:pPr>
        <w:rPr>
          <w:u w:val="single"/>
          <w:rtl/>
        </w:rPr>
      </w:pPr>
      <w:r>
        <w:rPr>
          <w:rFonts w:hint="cs"/>
          <w:u w:val="single"/>
          <w:rtl/>
        </w:rPr>
        <w:t>לינק לדו"ח-</w:t>
      </w:r>
      <w:r>
        <w:rPr>
          <w:rFonts w:hint="cs"/>
          <w:rtl/>
        </w:rPr>
        <w:t xml:space="preserve"> </w:t>
      </w:r>
      <w:hyperlink r:id="rId5" w:history="1">
        <w:r w:rsidRPr="00A86BE6">
          <w:rPr>
            <w:rStyle w:val="Hyperlink"/>
          </w:rPr>
          <w:t>http://www.woodside.com.au/Investors-Media/Announcements/Documents/13.03.2014%202013%20Sustainable%20Development%20Report.pdf</w:t>
        </w:r>
      </w:hyperlink>
    </w:p>
    <w:p w:rsidR="00762195" w:rsidRDefault="005518E2" w:rsidP="00762195">
      <w:pPr>
        <w:rPr>
          <w:rtl/>
        </w:rPr>
      </w:pPr>
      <w:r>
        <w:rPr>
          <w:rFonts w:hint="cs"/>
          <w:u w:val="single"/>
          <w:rtl/>
        </w:rPr>
        <w:t>תעודת זהות -</w:t>
      </w:r>
      <w:r>
        <w:rPr>
          <w:rFonts w:hint="cs"/>
          <w:u w:val="single"/>
        </w:rPr>
        <w:t>BG</w:t>
      </w:r>
      <w:r>
        <w:rPr>
          <w:rFonts w:hint="cs"/>
          <w:u w:val="single"/>
          <w:rtl/>
        </w:rPr>
        <w:t>-</w:t>
      </w:r>
      <w:r>
        <w:rPr>
          <w:rFonts w:hint="cs"/>
          <w:rtl/>
        </w:rPr>
        <w:t xml:space="preserve"> תאגיד אנרגיה </w:t>
      </w:r>
      <w:r>
        <w:rPr>
          <w:rFonts w:hint="cs"/>
        </w:rPr>
        <w:t xml:space="preserve">BG </w:t>
      </w:r>
      <w:r>
        <w:rPr>
          <w:rFonts w:hint="cs"/>
          <w:rtl/>
        </w:rPr>
        <w:t xml:space="preserve"> הייתה חברת הגז הבריטית הלאומית שקמה בשנת 1959 בכדי לקדם את תחום החיפוש וקידוח של סקטור הגז. בשנת 1997 הופרטה החברה לשני חברות  נפרדות , חברת </w:t>
      </w:r>
      <w:r>
        <w:rPr>
          <w:rFonts w:hint="cs"/>
        </w:rPr>
        <w:t>BG PIC</w:t>
      </w:r>
      <w:r>
        <w:rPr>
          <w:rFonts w:hint="cs"/>
          <w:rtl/>
        </w:rPr>
        <w:t xml:space="preserve"> </w:t>
      </w:r>
      <w:r w:rsidR="00762195">
        <w:rPr>
          <w:rFonts w:hint="cs"/>
          <w:rtl/>
        </w:rPr>
        <w:t xml:space="preserve">וחברת </w:t>
      </w:r>
      <w:r w:rsidR="00762195" w:rsidRPr="00762195">
        <w:rPr>
          <w:rFonts w:ascii="Helvetica" w:hAnsi="Helvetica" w:cs="Helvetica"/>
          <w:sz w:val="21"/>
          <w:szCs w:val="21"/>
          <w:shd w:val="clear" w:color="auto" w:fill="FFFFFF"/>
        </w:rPr>
        <w:t>Centrica plc</w:t>
      </w:r>
      <w:r w:rsidR="00762195">
        <w:rPr>
          <w:rFonts w:hint="cs"/>
          <w:rtl/>
        </w:rPr>
        <w:t xml:space="preserve">. חברת </w:t>
      </w:r>
      <w:r w:rsidR="00762195">
        <w:rPr>
          <w:rFonts w:hint="cs"/>
        </w:rPr>
        <w:t xml:space="preserve">BG PIC </w:t>
      </w:r>
      <w:r w:rsidR="00762195">
        <w:rPr>
          <w:rFonts w:hint="cs"/>
          <w:rtl/>
        </w:rPr>
        <w:t xml:space="preserve"> היא החברה אחראית על תחום החיפוש, קידוח והובלה של הגז. כיום פעולת החברה ב-20 מדינות ברחבי העולם כמו בריטניה, אוסטרליה, קזחסטן,</w:t>
      </w:r>
      <w:r w:rsidR="00F82284">
        <w:rPr>
          <w:rFonts w:hint="cs"/>
          <w:rtl/>
        </w:rPr>
        <w:t xml:space="preserve"> טנזניה, מדגסקר,</w:t>
      </w:r>
      <w:r w:rsidR="00762195">
        <w:rPr>
          <w:rFonts w:hint="cs"/>
          <w:rtl/>
        </w:rPr>
        <w:t xml:space="preserve"> טרינידד </w:t>
      </w:r>
      <w:r w:rsidR="00F82284">
        <w:rPr>
          <w:rFonts w:hint="cs"/>
          <w:rtl/>
        </w:rPr>
        <w:t>וטובגו</w:t>
      </w:r>
      <w:r w:rsidR="00762195">
        <w:rPr>
          <w:rFonts w:hint="cs"/>
          <w:rtl/>
        </w:rPr>
        <w:t xml:space="preserve"> </w:t>
      </w:r>
      <w:r w:rsidR="00F82284">
        <w:rPr>
          <w:rFonts w:hint="cs"/>
          <w:rtl/>
        </w:rPr>
        <w:t>ו</w:t>
      </w:r>
      <w:r w:rsidR="00762195">
        <w:rPr>
          <w:rFonts w:hint="cs"/>
          <w:rtl/>
        </w:rPr>
        <w:t>ברזיל ונחשבת לאחת מ-15 החברות הגדולות בבורסת לונדון. החברה מעסיקה 5200 עובדים במסגרת פעילותה ברחבי העולם.</w:t>
      </w:r>
    </w:p>
    <w:p w:rsidR="00762195" w:rsidRPr="000C70ED" w:rsidRDefault="00762195" w:rsidP="000C70ED">
      <w:pPr>
        <w:bidi w:val="0"/>
        <w:rPr>
          <w:u w:val="single"/>
          <w:rtl/>
        </w:rPr>
      </w:pPr>
      <w:r>
        <w:rPr>
          <w:rFonts w:hint="cs"/>
          <w:u w:val="single"/>
          <w:rtl/>
        </w:rPr>
        <w:t>משפט מפתח</w:t>
      </w:r>
      <w:r w:rsidR="000C70ED" w:rsidRPr="000C70ED">
        <w:rPr>
          <w:rFonts w:ascii="Helvetica" w:hAnsi="Helvetica" w:cs="Helvetica"/>
          <w:shd w:val="clear" w:color="auto" w:fill="FFFFFF"/>
        </w:rPr>
        <w:t xml:space="preserve"> </w:t>
      </w:r>
      <w:r w:rsidR="000C70ED">
        <w:rPr>
          <w:rFonts w:ascii="Helvetica" w:hAnsi="Helvetica" w:cs="Helvetica"/>
          <w:shd w:val="clear" w:color="auto" w:fill="FFFFFF"/>
        </w:rPr>
        <w:t xml:space="preserve">- </w:t>
      </w:r>
      <w:r w:rsidR="000C70ED" w:rsidRPr="000C70ED">
        <w:rPr>
          <w:rFonts w:ascii="Helvetica" w:hAnsi="Helvetica" w:cs="Helvetica"/>
          <w:shd w:val="clear" w:color="auto" w:fill="FFFFFF"/>
        </w:rPr>
        <w:t>For BG Group, sustainability is a prerequisite for long-term performance and value protection for our shareholders. Our commitment to sustainability is based on the robust application of our Business Principles.</w:t>
      </w:r>
    </w:p>
    <w:p w:rsidR="00762195" w:rsidRPr="00BA6B49" w:rsidRDefault="00762195" w:rsidP="00762195">
      <w:pPr>
        <w:rPr>
          <w:rFonts w:hint="cs"/>
          <w:rtl/>
        </w:rPr>
      </w:pPr>
      <w:r>
        <w:rPr>
          <w:rFonts w:hint="cs"/>
          <w:u w:val="single"/>
          <w:rtl/>
        </w:rPr>
        <w:t xml:space="preserve">מסגרות אחריות </w:t>
      </w:r>
      <w:proofErr w:type="spellStart"/>
      <w:r>
        <w:rPr>
          <w:rFonts w:hint="cs"/>
          <w:u w:val="single"/>
          <w:rtl/>
        </w:rPr>
        <w:t>תאגידית</w:t>
      </w:r>
      <w:proofErr w:type="spellEnd"/>
      <w:r w:rsidRPr="00BA6B49">
        <w:rPr>
          <w:rFonts w:hint="cs"/>
          <w:rtl/>
        </w:rPr>
        <w:t>-</w:t>
      </w:r>
      <w:r w:rsidR="00BA6B49">
        <w:rPr>
          <w:rFonts w:hint="cs"/>
          <w:rtl/>
        </w:rPr>
        <w:t xml:space="preserve">החברה לוקחת חלק בשורה של מסגרות אחריות </w:t>
      </w:r>
      <w:proofErr w:type="spellStart"/>
      <w:r w:rsidR="00BA6B49">
        <w:rPr>
          <w:rFonts w:hint="cs"/>
          <w:rtl/>
        </w:rPr>
        <w:t>תאגידית</w:t>
      </w:r>
      <w:proofErr w:type="spellEnd"/>
      <w:r w:rsidR="00BA6B49">
        <w:rPr>
          <w:rFonts w:hint="cs"/>
          <w:rtl/>
        </w:rPr>
        <w:t xml:space="preserve"> כמו </w:t>
      </w:r>
      <w:hyperlink r:id="rId6" w:history="1">
        <w:r w:rsidR="00BA6B49" w:rsidRPr="00BA6B49">
          <w:rPr>
            <w:rStyle w:val="Hyperlink"/>
            <w:rFonts w:hint="cs"/>
          </w:rPr>
          <w:t>IPIECA</w:t>
        </w:r>
      </w:hyperlink>
      <w:r w:rsidR="00BA6B49">
        <w:rPr>
          <w:rFonts w:hint="cs"/>
          <w:u w:val="single"/>
          <w:rtl/>
        </w:rPr>
        <w:t xml:space="preserve">, </w:t>
      </w:r>
      <w:hyperlink r:id="rId7" w:anchor="*" w:history="1">
        <w:r w:rsidR="00BA6B49" w:rsidRPr="00BA6B49">
          <w:rPr>
            <w:rStyle w:val="Hyperlink"/>
            <w:rFonts w:hint="cs"/>
          </w:rPr>
          <w:t>OGP</w:t>
        </w:r>
      </w:hyperlink>
      <w:r w:rsidR="00AB0698">
        <w:rPr>
          <w:rFonts w:hint="cs"/>
          <w:rtl/>
        </w:rPr>
        <w:t xml:space="preserve">, </w:t>
      </w:r>
    </w:p>
    <w:p w:rsidR="00762195" w:rsidRPr="00AB0698" w:rsidRDefault="00762195" w:rsidP="00762195">
      <w:pPr>
        <w:rPr>
          <w:rFonts w:hint="cs"/>
          <w:rtl/>
        </w:rPr>
      </w:pPr>
      <w:r>
        <w:rPr>
          <w:rFonts w:hint="cs"/>
          <w:u w:val="single"/>
          <w:rtl/>
        </w:rPr>
        <w:t xml:space="preserve">אינדקסים אתיים- </w:t>
      </w:r>
      <w:r w:rsidR="00E02B94">
        <w:rPr>
          <w:rFonts w:hint="cs"/>
          <w:rtl/>
        </w:rPr>
        <w:t>החברה גם נבחנת על יד שורה של אינדקסים אתיים כמו</w:t>
      </w:r>
      <w:hyperlink r:id="rId8" w:history="1">
        <w:r w:rsidR="00E02B94" w:rsidRPr="00E02B94">
          <w:rPr>
            <w:rStyle w:val="Hyperlink"/>
            <w:rFonts w:hint="cs"/>
            <w:rtl/>
          </w:rPr>
          <w:t xml:space="preserve"> </w:t>
        </w:r>
        <w:r w:rsidR="00E02B94" w:rsidRPr="00E02B94">
          <w:rPr>
            <w:rStyle w:val="Hyperlink"/>
            <w:rFonts w:hint="cs"/>
          </w:rPr>
          <w:t>EITI</w:t>
        </w:r>
      </w:hyperlink>
      <w:r w:rsidR="00CE3E60">
        <w:rPr>
          <w:rFonts w:hint="cs"/>
          <w:rtl/>
        </w:rPr>
        <w:t xml:space="preserve">, </w:t>
      </w:r>
      <w:hyperlink r:id="rId9" w:history="1">
        <w:r w:rsidR="00CE3E60" w:rsidRPr="00CE3E60">
          <w:rPr>
            <w:rStyle w:val="Hyperlink"/>
            <w:rFonts w:hint="cs"/>
          </w:rPr>
          <w:t>GRI</w:t>
        </w:r>
      </w:hyperlink>
      <w:r w:rsidR="00AB0698">
        <w:rPr>
          <w:rFonts w:hint="cs"/>
          <w:rtl/>
        </w:rPr>
        <w:t xml:space="preserve">, </w:t>
      </w:r>
      <w:hyperlink r:id="rId10" w:history="1">
        <w:r w:rsidR="00AB0698" w:rsidRPr="00AB0698">
          <w:rPr>
            <w:rStyle w:val="Hyperlink"/>
            <w:rFonts w:hint="cs"/>
          </w:rPr>
          <w:t>DJ</w:t>
        </w:r>
        <w:r w:rsidR="00AB0698" w:rsidRPr="00AB0698">
          <w:rPr>
            <w:rStyle w:val="Hyperlink"/>
          </w:rPr>
          <w:t>SI</w:t>
        </w:r>
      </w:hyperlink>
      <w:r w:rsidR="00AB0698">
        <w:rPr>
          <w:rFonts w:hint="cs"/>
          <w:rtl/>
        </w:rPr>
        <w:t xml:space="preserve">, </w:t>
      </w:r>
      <w:hyperlink r:id="rId11" w:history="1">
        <w:r w:rsidR="00AB0698" w:rsidRPr="00AB0698">
          <w:rPr>
            <w:rStyle w:val="Hyperlink"/>
            <w:rFonts w:hint="cs"/>
          </w:rPr>
          <w:t>FTSE4GOOD</w:t>
        </w:r>
      </w:hyperlink>
      <w:r w:rsidR="00AB0698">
        <w:rPr>
          <w:rFonts w:hint="cs"/>
          <w:rtl/>
        </w:rPr>
        <w:t xml:space="preserve">, </w:t>
      </w:r>
      <w:r w:rsidR="00AB0698">
        <w:fldChar w:fldCharType="begin"/>
      </w:r>
      <w:r w:rsidR="00AB0698">
        <w:instrText xml:space="preserve"> HYPERLINK "https://www.cdp.net/en-US/Pages/HomePag" </w:instrText>
      </w:r>
      <w:r w:rsidR="00AB0698">
        <w:fldChar w:fldCharType="separate"/>
      </w:r>
      <w:r w:rsidR="00AB0698" w:rsidRPr="00AB0698">
        <w:rPr>
          <w:rStyle w:val="Hyperlink"/>
          <w:rFonts w:hint="cs"/>
        </w:rPr>
        <w:t>CDP</w:t>
      </w:r>
      <w:r w:rsidR="00AB0698">
        <w:fldChar w:fldCharType="end"/>
      </w:r>
    </w:p>
    <w:p w:rsidR="00762195" w:rsidRDefault="00762195" w:rsidP="00762195">
      <w:pPr>
        <w:rPr>
          <w:u w:val="single"/>
          <w:rtl/>
        </w:rPr>
      </w:pPr>
      <w:r>
        <w:rPr>
          <w:rFonts w:hint="cs"/>
          <w:u w:val="single"/>
          <w:rtl/>
        </w:rPr>
        <w:t>סרטון של החברה</w:t>
      </w:r>
    </w:p>
    <w:p w:rsidR="00762195" w:rsidRDefault="00F82284" w:rsidP="00762195">
      <w:pPr>
        <w:rPr>
          <w:u w:val="single"/>
          <w:rtl/>
        </w:rPr>
      </w:pPr>
      <w:r>
        <w:rPr>
          <w:rFonts w:hint="cs"/>
          <w:u w:val="single"/>
          <w:rtl/>
        </w:rPr>
        <w:t>פעילות אחריו</w:t>
      </w:r>
      <w:r w:rsidR="00762195">
        <w:rPr>
          <w:rFonts w:hint="cs"/>
          <w:u w:val="single"/>
          <w:rtl/>
        </w:rPr>
        <w:t xml:space="preserve">ת </w:t>
      </w:r>
      <w:proofErr w:type="spellStart"/>
      <w:r w:rsidR="00762195">
        <w:rPr>
          <w:rFonts w:hint="cs"/>
          <w:u w:val="single"/>
          <w:rtl/>
        </w:rPr>
        <w:t>תאגידית</w:t>
      </w:r>
      <w:proofErr w:type="spellEnd"/>
    </w:p>
    <w:p w:rsidR="00762195" w:rsidRDefault="00F82284" w:rsidP="00BA6B49">
      <w:pPr>
        <w:rPr>
          <w:rtl/>
        </w:rPr>
      </w:pPr>
      <w:r>
        <w:rPr>
          <w:rFonts w:hint="cs"/>
          <w:u w:val="single"/>
          <w:rtl/>
        </w:rPr>
        <w:t xml:space="preserve">פעילות סביבתית(עמוד 29)- </w:t>
      </w:r>
      <w:r>
        <w:rPr>
          <w:rFonts w:hint="cs"/>
          <w:rtl/>
        </w:rPr>
        <w:t xml:space="preserve"> בשנת 2013 כל שמונה האתרים המרכזים בהן פועלת החברה עמדו בתקנים של </w:t>
      </w:r>
      <w:hyperlink r:id="rId12" w:history="1">
        <w:r w:rsidRPr="00F82284">
          <w:rPr>
            <w:rStyle w:val="Hyperlink"/>
          </w:rPr>
          <w:t>iso14000</w:t>
        </w:r>
      </w:hyperlink>
      <w:r>
        <w:rPr>
          <w:rFonts w:hint="cs"/>
          <w:rtl/>
        </w:rPr>
        <w:t xml:space="preserve">, בנוסף העבירה החברה את הפיקוח הסביבתי על מרבית פעילותה לחברה חיצונית </w:t>
      </w:r>
      <w:hyperlink r:id="rId13" w:history="1">
        <w:r w:rsidRPr="00F82284">
          <w:rPr>
            <w:rStyle w:val="Hyperlink"/>
            <w:rFonts w:hint="cs"/>
          </w:rPr>
          <w:t>ERM CVS</w:t>
        </w:r>
      </w:hyperlink>
      <w:r>
        <w:rPr>
          <w:rFonts w:hint="cs"/>
          <w:rtl/>
        </w:rPr>
        <w:t xml:space="preserve"> </w:t>
      </w:r>
      <w:r w:rsidR="00BA6B49">
        <w:rPr>
          <w:rFonts w:hint="cs"/>
          <w:rtl/>
        </w:rPr>
        <w:t xml:space="preserve">.החברה גם התחייבה לעמוד </w:t>
      </w:r>
      <w:hyperlink r:id="rId14" w:history="1">
        <w:r w:rsidR="00BA6B49" w:rsidRPr="00BA6B49">
          <w:rPr>
            <w:rStyle w:val="Hyperlink"/>
            <w:rFonts w:hint="cs"/>
            <w:rtl/>
          </w:rPr>
          <w:t>בתקנים להערכת סיכונים</w:t>
        </w:r>
      </w:hyperlink>
      <w:r w:rsidR="00BA6B49">
        <w:rPr>
          <w:rFonts w:hint="cs"/>
          <w:rtl/>
        </w:rPr>
        <w:t xml:space="preserve"> שהציבו </w:t>
      </w:r>
      <w:r w:rsidR="00BA6B49">
        <w:rPr>
          <w:rFonts w:hint="cs"/>
        </w:rPr>
        <w:t xml:space="preserve">IPIECA </w:t>
      </w:r>
      <w:r w:rsidR="00BA6B49">
        <w:rPr>
          <w:rFonts w:hint="cs"/>
          <w:rtl/>
        </w:rPr>
        <w:t xml:space="preserve"> ו-</w:t>
      </w:r>
      <w:r w:rsidR="00BA6B49">
        <w:rPr>
          <w:rFonts w:hint="cs"/>
        </w:rPr>
        <w:t>OGP</w:t>
      </w:r>
      <w:r w:rsidR="00BA6B49">
        <w:rPr>
          <w:rFonts w:hint="cs"/>
          <w:rtl/>
        </w:rPr>
        <w:t xml:space="preserve"> למניעה וטיפול בדליפות גז ונפט בבארות ולוקחת חלק בתוכנית </w:t>
      </w:r>
      <w:hyperlink r:id="rId15" w:history="1">
        <w:r w:rsidR="00BA6B49" w:rsidRPr="00BA6B49">
          <w:rPr>
            <w:rStyle w:val="Hyperlink"/>
            <w:rFonts w:hint="cs"/>
          </w:rPr>
          <w:t>OSRL</w:t>
        </w:r>
      </w:hyperlink>
      <w:r w:rsidR="00BA6B49">
        <w:rPr>
          <w:rFonts w:hint="cs"/>
          <w:rtl/>
        </w:rPr>
        <w:t xml:space="preserve"> בשיתוף עם חברות אנרגיה נוספות שאמורה לספק עזרה בטיפול בתאונות עבודה </w:t>
      </w:r>
      <w:r w:rsidR="00D10A8F">
        <w:rPr>
          <w:rFonts w:hint="cs"/>
          <w:rtl/>
        </w:rPr>
        <w:t>באתרי הקידוח.</w:t>
      </w:r>
      <w:r w:rsidR="005F389D">
        <w:rPr>
          <w:rFonts w:hint="cs"/>
          <w:rtl/>
        </w:rPr>
        <w:t xml:space="preserve"> </w:t>
      </w:r>
      <w:r w:rsidR="005F389D">
        <w:rPr>
          <w:rFonts w:hint="cs"/>
        </w:rPr>
        <w:t>BG</w:t>
      </w:r>
      <w:r w:rsidR="005F389D">
        <w:rPr>
          <w:rFonts w:hint="cs"/>
          <w:rtl/>
        </w:rPr>
        <w:t xml:space="preserve"> גם לוקחת חלק בשורה של אמנות בין לאומיות בנוגע להתמודדות עם ההתחממות הגלובלית.</w:t>
      </w:r>
    </w:p>
    <w:p w:rsidR="000C70ED" w:rsidRDefault="00D10A8F" w:rsidP="002C3332">
      <w:pPr>
        <w:rPr>
          <w:rtl/>
        </w:rPr>
      </w:pPr>
      <w:r>
        <w:rPr>
          <w:rFonts w:hint="cs"/>
          <w:rtl/>
        </w:rPr>
        <w:t xml:space="preserve">בשנת 2013 הרחיבה החברה את כמות המים שהעבירה לטיפול ב-113% מ-11.7 מיליון טון בשנת 2012 ל-25 מיליון טון בשנת 2013. בעיקר הודות למפעל טיהור שפכים גדול שהקימה החברה בקווינסלנד אוסטרליה שמסוגל לטהר עד 85 אלף טון מים ביום. בנוסף הגדילה את החברה את </w:t>
      </w:r>
      <w:r w:rsidR="00EF6458">
        <w:rPr>
          <w:rFonts w:hint="cs"/>
          <w:rtl/>
        </w:rPr>
        <w:t>כמות הפסולת בה טיפלה ל-143 אלף טון  ביחס ל-113 אלף טון בשנת 2012. 34% מסך הפסולת הכוללת ו-30% מסך הפסולת הרעילה של החברה מוחזר</w:t>
      </w:r>
      <w:r w:rsidR="005F389D">
        <w:rPr>
          <w:rFonts w:hint="cs"/>
          <w:rtl/>
        </w:rPr>
        <w:t>ה</w:t>
      </w:r>
      <w:r w:rsidR="00EF6458">
        <w:rPr>
          <w:rFonts w:hint="cs"/>
          <w:rtl/>
        </w:rPr>
        <w:t xml:space="preserve"> ונעש</w:t>
      </w:r>
      <w:r w:rsidR="005F389D">
        <w:rPr>
          <w:rFonts w:hint="cs"/>
          <w:rtl/>
        </w:rPr>
        <w:t>ת</w:t>
      </w:r>
      <w:r w:rsidR="00EF6458">
        <w:rPr>
          <w:rFonts w:hint="cs"/>
          <w:rtl/>
        </w:rPr>
        <w:t>ה ב</w:t>
      </w:r>
      <w:r w:rsidR="005F389D">
        <w:rPr>
          <w:rFonts w:hint="cs"/>
          <w:rtl/>
        </w:rPr>
        <w:t>ה</w:t>
      </w:r>
      <w:r w:rsidR="00EF6458">
        <w:rPr>
          <w:rFonts w:hint="cs"/>
          <w:rtl/>
        </w:rPr>
        <w:t xml:space="preserve"> שימוש מחדש. </w:t>
      </w:r>
    </w:p>
    <w:p w:rsidR="00D10A8F" w:rsidRDefault="005F389D" w:rsidP="002C3332">
      <w:pPr>
        <w:rPr>
          <w:rtl/>
        </w:rPr>
      </w:pPr>
      <w:r>
        <w:rPr>
          <w:rFonts w:hint="cs"/>
          <w:rtl/>
        </w:rPr>
        <w:t>שנת 2013 גם סימנה את תחילתה של תוכנית חומש של החברה להפחתת פליטות גזי החממה כתוצאה מפעילות החברה. במסגרת התוכנית התחייבה החברה להפחית</w:t>
      </w:r>
      <w:r w:rsidR="002C3332">
        <w:rPr>
          <w:rFonts w:hint="cs"/>
          <w:rtl/>
        </w:rPr>
        <w:t xml:space="preserve"> את פליטות גזי חממה הנפלטים כתוצאה מפעילות הזיקוק וההובלה של הגז ביחס של 10% פר חבית נפט שהיא שואבת. החברה השיקה בשנת 2013 עשרה פרויקטים לצמצום פליטות גזי החממה שהביאו לפיחות של 200 אלף טון של פליטות </w:t>
      </w:r>
      <w:r w:rsidR="002C3332">
        <w:rPr>
          <w:rFonts w:hint="cs"/>
        </w:rPr>
        <w:t xml:space="preserve">GHG </w:t>
      </w:r>
      <w:r w:rsidR="002C3332">
        <w:rPr>
          <w:rFonts w:hint="cs"/>
          <w:rtl/>
        </w:rPr>
        <w:t xml:space="preserve"> מפעילות החברה. </w:t>
      </w:r>
      <w:r w:rsidR="005A0FBB">
        <w:rPr>
          <w:rFonts w:hint="cs"/>
          <w:rtl/>
        </w:rPr>
        <w:t xml:space="preserve"> גם כמות שריפת הגז(</w:t>
      </w:r>
      <w:r w:rsidR="005A0FBB">
        <w:t>Flaring</w:t>
      </w:r>
      <w:r w:rsidR="005A0FBB">
        <w:rPr>
          <w:rFonts w:hint="cs"/>
          <w:rtl/>
        </w:rPr>
        <w:t>) ירדה ב-6% לעומת שנת 2012. בנוסף הפחית</w:t>
      </w:r>
      <w:r w:rsidR="000C70ED">
        <w:rPr>
          <w:rFonts w:hint="cs"/>
          <w:rtl/>
        </w:rPr>
        <w:t>ה</w:t>
      </w:r>
      <w:r w:rsidR="005A0FBB">
        <w:rPr>
          <w:rFonts w:hint="cs"/>
          <w:rtl/>
        </w:rPr>
        <w:t xml:space="preserve"> החברה את כמות פליטת </w:t>
      </w:r>
      <w:proofErr w:type="spellStart"/>
      <w:r w:rsidR="005A0FBB">
        <w:rPr>
          <w:rFonts w:hint="cs"/>
          <w:rtl/>
        </w:rPr>
        <w:t>המתאן</w:t>
      </w:r>
      <w:proofErr w:type="spellEnd"/>
      <w:r w:rsidR="005A0FBB">
        <w:rPr>
          <w:rFonts w:hint="cs"/>
          <w:rtl/>
        </w:rPr>
        <w:t xml:space="preserve"> במסגרת פעילותה ב-23% בשנת 2013. </w:t>
      </w:r>
    </w:p>
    <w:p w:rsidR="001D2642" w:rsidRPr="001D2642" w:rsidRDefault="001D2642" w:rsidP="000C70ED">
      <w:pPr>
        <w:rPr>
          <w:rtl/>
        </w:rPr>
      </w:pPr>
      <w:r>
        <w:rPr>
          <w:rFonts w:hint="cs"/>
          <w:u w:val="single"/>
          <w:rtl/>
        </w:rPr>
        <w:t>מחקר ופיתוח(עמוד 41)-</w:t>
      </w:r>
      <w:r>
        <w:rPr>
          <w:rFonts w:hint="cs"/>
          <w:rtl/>
        </w:rPr>
        <w:t xml:space="preserve"> </w:t>
      </w:r>
      <w:r w:rsidR="002C1D2F">
        <w:rPr>
          <w:rFonts w:hint="cs"/>
          <w:rtl/>
        </w:rPr>
        <w:t xml:space="preserve">בפברואר 2014 חתמה </w:t>
      </w:r>
      <w:r w:rsidR="002C1D2F">
        <w:rPr>
          <w:rFonts w:hint="cs"/>
        </w:rPr>
        <w:t>BG</w:t>
      </w:r>
      <w:r w:rsidR="002C1D2F">
        <w:rPr>
          <w:rFonts w:hint="cs"/>
          <w:rtl/>
        </w:rPr>
        <w:t xml:space="preserve"> על הסכם שיתוף פעולה להקמת מכון מחקר לתחום אנרגיית הגז עם </w:t>
      </w:r>
      <w:hyperlink r:id="rId16" w:history="1">
        <w:r w:rsidR="002C1D2F" w:rsidRPr="002C1D2F">
          <w:rPr>
            <w:rStyle w:val="Hyperlink"/>
            <w:rFonts w:hint="cs"/>
            <w:rtl/>
          </w:rPr>
          <w:t>הקולג' האימפריאלי בלונדון</w:t>
        </w:r>
      </w:hyperlink>
      <w:r w:rsidR="002C1D2F">
        <w:rPr>
          <w:rFonts w:hint="cs"/>
          <w:rtl/>
        </w:rPr>
        <w:t xml:space="preserve"> בשווי 15 מיליון דולר, המכון יצטרף למרכז </w:t>
      </w:r>
      <w:r w:rsidR="002C1D2F">
        <w:rPr>
          <w:rFonts w:hint="cs"/>
          <w:rtl/>
        </w:rPr>
        <w:lastRenderedPageBreak/>
        <w:t xml:space="preserve">המחקר והפיתוח הראשי של החברה שממוקם בברזיל. בנוסף משקיעה החברה 4 מיליון דולר בקידום מחקר במשותף עם שלוש אוניברסיטאות בברזיל לקידום יעילות אנרגטית. בנוסף חתמה החברה עם </w:t>
      </w:r>
      <w:hyperlink r:id="rId17" w:history="1">
        <w:r w:rsidR="002C1D2F" w:rsidRPr="002C1D2F">
          <w:rPr>
            <w:rStyle w:val="Hyperlink"/>
            <w:rFonts w:hint="cs"/>
            <w:rtl/>
          </w:rPr>
          <w:t xml:space="preserve">קרן למחקר בסאו- פאולו  </w:t>
        </w:r>
      </w:hyperlink>
      <w:r w:rsidR="002C1D2F">
        <w:rPr>
          <w:rFonts w:hint="cs"/>
          <w:rtl/>
        </w:rPr>
        <w:t>חוזה לשיתוף פעולה מחקרי בשווי 20 מיליון ד</w:t>
      </w:r>
      <w:r w:rsidR="000C70ED">
        <w:rPr>
          <w:rFonts w:hint="cs"/>
          <w:rtl/>
        </w:rPr>
        <w:t>ולר( 10 מיליון דולר כל צד) ל</w:t>
      </w:r>
      <w:r w:rsidR="002C1D2F">
        <w:rPr>
          <w:rFonts w:hint="cs"/>
          <w:rtl/>
        </w:rPr>
        <w:t xml:space="preserve">חמש שנים שנועד למצוא פתרונות טכנולוגיים שיאפשרו צמצום פליטת גזי חממה. </w:t>
      </w:r>
      <w:r w:rsidR="000C70ED">
        <w:rPr>
          <w:rFonts w:hint="cs"/>
          <w:rtl/>
        </w:rPr>
        <w:t>היא גם משתפת פעולה עם חברת סטארט אפ ברזילאית לפיתוח טכנולוגיה</w:t>
      </w:r>
      <w:r w:rsidR="002C1D2F">
        <w:rPr>
          <w:rFonts w:hint="cs"/>
          <w:rtl/>
        </w:rPr>
        <w:t xml:space="preserve"> </w:t>
      </w:r>
      <w:r w:rsidR="000C70ED">
        <w:rPr>
          <w:rFonts w:hint="cs"/>
          <w:rtl/>
        </w:rPr>
        <w:t>להפיכת גז טבעי למימן.</w:t>
      </w:r>
    </w:p>
    <w:p w:rsidR="00D84B58" w:rsidRDefault="005A0FBB" w:rsidP="00813C92">
      <w:pPr>
        <w:rPr>
          <w:rtl/>
        </w:rPr>
      </w:pPr>
      <w:r>
        <w:rPr>
          <w:rFonts w:hint="cs"/>
          <w:u w:val="single"/>
          <w:rtl/>
        </w:rPr>
        <w:t>העסקה מקומית</w:t>
      </w:r>
      <w:r w:rsidR="00E02B94">
        <w:rPr>
          <w:rFonts w:hint="cs"/>
          <w:u w:val="single"/>
          <w:rtl/>
        </w:rPr>
        <w:t xml:space="preserve"> ותנאי העסקה</w:t>
      </w:r>
      <w:r>
        <w:rPr>
          <w:rFonts w:hint="cs"/>
          <w:u w:val="single"/>
          <w:rtl/>
        </w:rPr>
        <w:t>(עמוד 59)-</w:t>
      </w:r>
      <w:r>
        <w:rPr>
          <w:rFonts w:hint="cs"/>
          <w:rtl/>
        </w:rPr>
        <w:t xml:space="preserve"> בשנת 2013 העסיקה החברה 5422 עובדים בפעילותה ברחבי העולם ועוד 1582 עובדי קבלן חיצוניים</w:t>
      </w:r>
      <w:r w:rsidR="00D84B58">
        <w:rPr>
          <w:rFonts w:hint="cs"/>
          <w:rtl/>
        </w:rPr>
        <w:t>, החברה ייצרה 284 משרות חדשות בשנה זו והרחיבה במרבית האתרים שלה בעולם את כמות המועסקים המקומיים</w:t>
      </w:r>
      <w:r>
        <w:rPr>
          <w:rFonts w:hint="cs"/>
          <w:rtl/>
        </w:rPr>
        <w:t xml:space="preserve">. </w:t>
      </w:r>
      <w:r w:rsidR="00D84B58">
        <w:rPr>
          <w:rFonts w:hint="cs"/>
          <w:rtl/>
        </w:rPr>
        <w:t>בשנת 2013 43% מהמנהלים בשדרת הניהול של התאגיד ברחבי העולם היו אזרחים שאינם ממדינות ה-</w:t>
      </w:r>
      <w:r w:rsidR="00D84B58">
        <w:rPr>
          <w:rFonts w:hint="cs"/>
        </w:rPr>
        <w:t>OECD</w:t>
      </w:r>
      <w:r w:rsidR="00D84B58">
        <w:rPr>
          <w:rFonts w:hint="cs"/>
          <w:rtl/>
        </w:rPr>
        <w:t xml:space="preserve">, עליה של 11% לעומת השנים 2012/2011. 28% מסך העובדים של החברה ברחבי העולם היו נשים ו-30% מקידומי התפקיד בתוך החברה היו של נשים. </w:t>
      </w:r>
      <w:r w:rsidR="00CE3E60">
        <w:rPr>
          <w:rFonts w:hint="cs"/>
          <w:rtl/>
        </w:rPr>
        <w:t xml:space="preserve">החברה שמה דגש רב על שילוב עסקים מקומיים בשרשרת הפעילות שלה ברחבי העולם. </w:t>
      </w:r>
      <w:r w:rsidR="00813C92">
        <w:rPr>
          <w:rFonts w:hint="cs"/>
          <w:rtl/>
        </w:rPr>
        <w:t xml:space="preserve">בשנת 2013 היא השקיעה יותר מ-9 מיליארד דולר במסגרת פעילותה מול ספקים ועסקים מקומיים. </w:t>
      </w:r>
    </w:p>
    <w:p w:rsidR="00D84B58" w:rsidRDefault="00D84B58" w:rsidP="00CE3E60">
      <w:pPr>
        <w:rPr>
          <w:rtl/>
        </w:rPr>
      </w:pPr>
      <w:r>
        <w:rPr>
          <w:rFonts w:hint="cs"/>
          <w:u w:val="single"/>
          <w:rtl/>
        </w:rPr>
        <w:t>פעילות מול קהילות מקומיות</w:t>
      </w:r>
      <w:r w:rsidR="00E02B94" w:rsidRPr="00E02B94">
        <w:rPr>
          <w:rFonts w:hint="cs"/>
          <w:u w:val="single"/>
          <w:rtl/>
        </w:rPr>
        <w:t>(עמוד 68)-</w:t>
      </w:r>
      <w:r w:rsidR="00E02B94">
        <w:rPr>
          <w:rFonts w:hint="cs"/>
          <w:rtl/>
        </w:rPr>
        <w:t xml:space="preserve">  בשנת 2013 הובילה </w:t>
      </w:r>
      <w:r w:rsidR="00E02B94">
        <w:rPr>
          <w:rFonts w:hint="cs"/>
        </w:rPr>
        <w:t>BG</w:t>
      </w:r>
      <w:r w:rsidR="00E02B94">
        <w:rPr>
          <w:rFonts w:hint="cs"/>
          <w:rtl/>
        </w:rPr>
        <w:t xml:space="preserve"> שורה של השקעות בתשתיות ופעילויות קהילתיות </w:t>
      </w:r>
      <w:r w:rsidR="003F4EC4">
        <w:rPr>
          <w:rFonts w:hint="cs"/>
          <w:rtl/>
        </w:rPr>
        <w:t>בעלות כוללת של 16 מיליון דולר.כך לדוגמה היא</w:t>
      </w:r>
      <w:r w:rsidR="00E02B94">
        <w:rPr>
          <w:rFonts w:hint="cs"/>
          <w:rtl/>
        </w:rPr>
        <w:t xml:space="preserve"> השקיעה בשיפוץ נמל </w:t>
      </w:r>
      <w:proofErr w:type="spellStart"/>
      <w:r w:rsidR="00E02B94">
        <w:rPr>
          <w:rFonts w:hint="cs"/>
          <w:rtl/>
        </w:rPr>
        <w:t>מט</w:t>
      </w:r>
      <w:r w:rsidR="003F4EC4">
        <w:rPr>
          <w:rFonts w:hint="cs"/>
          <w:rtl/>
        </w:rPr>
        <w:t>ו</w:t>
      </w:r>
      <w:r w:rsidR="00E02B94">
        <w:rPr>
          <w:rFonts w:hint="cs"/>
          <w:rtl/>
        </w:rPr>
        <w:t>ו</w:t>
      </w:r>
      <w:r w:rsidR="003F4EC4">
        <w:rPr>
          <w:rFonts w:hint="cs"/>
          <w:rtl/>
        </w:rPr>
        <w:t>אר</w:t>
      </w:r>
      <w:r w:rsidR="00E02B94">
        <w:rPr>
          <w:rFonts w:hint="cs"/>
          <w:rtl/>
        </w:rPr>
        <w:t>ה</w:t>
      </w:r>
      <w:proofErr w:type="spellEnd"/>
      <w:r w:rsidR="003F4EC4">
        <w:rPr>
          <w:rFonts w:hint="cs"/>
          <w:rtl/>
        </w:rPr>
        <w:t xml:space="preserve"> </w:t>
      </w:r>
      <w:r w:rsidR="00E02B94">
        <w:rPr>
          <w:rFonts w:hint="cs"/>
          <w:rtl/>
        </w:rPr>
        <w:t>(</w:t>
      </w:r>
      <w:proofErr w:type="spellStart"/>
      <w:r w:rsidR="00E02B94">
        <w:t>Mtwara</w:t>
      </w:r>
      <w:proofErr w:type="spellEnd"/>
      <w:r w:rsidR="003F4EC4">
        <w:rPr>
          <w:rFonts w:hint="cs"/>
          <w:rtl/>
        </w:rPr>
        <w:t>)</w:t>
      </w:r>
      <w:r w:rsidR="00E02B94">
        <w:rPr>
          <w:rFonts w:hint="cs"/>
          <w:rtl/>
        </w:rPr>
        <w:t xml:space="preserve"> </w:t>
      </w:r>
      <w:r w:rsidR="003F4EC4">
        <w:rPr>
          <w:rFonts w:hint="cs"/>
          <w:rtl/>
        </w:rPr>
        <w:t>בטנזניה, היא שיפצה כבישים בקווינסלנד, אוסטרליה</w:t>
      </w:r>
      <w:r w:rsidR="00CE3E60">
        <w:rPr>
          <w:rFonts w:hint="cs"/>
          <w:rtl/>
        </w:rPr>
        <w:t xml:space="preserve"> בעלות של 68.3 מיליון דולר</w:t>
      </w:r>
      <w:r w:rsidR="003F4EC4">
        <w:rPr>
          <w:rFonts w:hint="cs"/>
          <w:rtl/>
        </w:rPr>
        <w:t>,</w:t>
      </w:r>
      <w:r w:rsidR="00CE3E60">
        <w:rPr>
          <w:rFonts w:hint="cs"/>
          <w:rtl/>
        </w:rPr>
        <w:t>השקיעה מעל 100 אלף דולר בשיפוץ שדה התעופה בקווינסלנד, לקחה חלק בפרויקט בינוי בתים פרטיים באזור צפון מערב אוסטרליה</w:t>
      </w:r>
      <w:r w:rsidR="003F4EC4">
        <w:rPr>
          <w:rFonts w:hint="cs"/>
          <w:rtl/>
        </w:rPr>
        <w:t xml:space="preserve"> והשקיעה בתוכניות תמיכה שנועדו לעזור לעסקים מקומיים של אוכלוסיות מקומיות במערב אוסטרליה לקדם את עסקיהם. </w:t>
      </w:r>
      <w:r w:rsidR="000C70ED">
        <w:rPr>
          <w:rFonts w:hint="cs"/>
          <w:rtl/>
        </w:rPr>
        <w:t xml:space="preserve">החברה לוקחת חלק בפרויקט מחקר ברזילאי של האוקיינוס שנקרא </w:t>
      </w:r>
      <w:hyperlink r:id="rId18" w:history="1">
        <w:r w:rsidR="000C70ED" w:rsidRPr="000C70ED">
          <w:rPr>
            <w:rStyle w:val="Hyperlink"/>
          </w:rPr>
          <w:t>Project Blue</w:t>
        </w:r>
      </w:hyperlink>
      <w:r w:rsidR="000C70ED">
        <w:rPr>
          <w:rFonts w:hint="cs"/>
          <w:rtl/>
        </w:rPr>
        <w:t>.</w:t>
      </w:r>
    </w:p>
    <w:p w:rsidR="00CE3E60" w:rsidRDefault="00CE3E60" w:rsidP="00813C92">
      <w:pPr>
        <w:rPr>
          <w:rtl/>
        </w:rPr>
      </w:pPr>
      <w:r>
        <w:rPr>
          <w:rFonts w:hint="cs"/>
          <w:rtl/>
        </w:rPr>
        <w:t>בנוסף השקיעה החברה 17.9 מיליון דולר בפעילויות קהילתיות ברחבי העולם, היא השיקה שורה של תוכניות איתור וגיוס עובדים מאוניברסיטאות באזורים בהן היא פועלת, נכון לשנת 2013 גויסו במסגרת תוכנית זו 82 סטודנטים למשרות שונות בחברה כש-80% מהמגויסים היו למשרות בתחום הטכני.</w:t>
      </w:r>
      <w:r w:rsidR="00813C92">
        <w:rPr>
          <w:rFonts w:hint="cs"/>
          <w:rtl/>
        </w:rPr>
        <w:t xml:space="preserve"> בנוסף השיקה החברה תוכנית שיתוף פעולה עם </w:t>
      </w:r>
      <w:hyperlink r:id="rId19" w:history="1">
        <w:r w:rsidR="00813C92" w:rsidRPr="00813C92">
          <w:rPr>
            <w:rStyle w:val="Hyperlink"/>
            <w:rFonts w:hint="cs"/>
          </w:rPr>
          <w:t>YBI</w:t>
        </w:r>
      </w:hyperlink>
      <w:r w:rsidR="00813C92">
        <w:rPr>
          <w:rFonts w:hint="cs"/>
          <w:rtl/>
        </w:rPr>
        <w:t xml:space="preserve"> שנועדה לקדם עסקיים של צעירים מקומיים במקומות בהן פועלת החברה, התוכנית אמורה להיות בעלות כוללת של 16 מיליון דולר לאורך חמש שנים ותעזור ל-15 אלף צעירים לקדם את עסקיהם ברחבי העולם.</w:t>
      </w:r>
    </w:p>
    <w:p w:rsidR="00813C92" w:rsidRPr="00813C92" w:rsidRDefault="00813C92" w:rsidP="00813C92">
      <w:pPr>
        <w:rPr>
          <w:rtl/>
        </w:rPr>
      </w:pPr>
    </w:p>
    <w:p w:rsidR="00CE3E60" w:rsidRPr="00D84B58" w:rsidRDefault="00CE3E60" w:rsidP="00CE3E60">
      <w:pPr>
        <w:rPr>
          <w:rtl/>
        </w:rPr>
      </w:pPr>
    </w:p>
    <w:p w:rsidR="002C3332" w:rsidRPr="00F82284" w:rsidRDefault="002C3332" w:rsidP="002C3332">
      <w:pPr>
        <w:rPr>
          <w:rtl/>
        </w:rPr>
      </w:pPr>
    </w:p>
    <w:p w:rsidR="005518E2" w:rsidRPr="00762195" w:rsidRDefault="00762195" w:rsidP="00762195">
      <w:pPr>
        <w:rPr>
          <w:rtl/>
        </w:rPr>
      </w:pPr>
      <w:r>
        <w:rPr>
          <w:rFonts w:hint="cs"/>
          <w:rtl/>
        </w:rPr>
        <w:t xml:space="preserve"> </w:t>
      </w:r>
    </w:p>
    <w:sectPr w:rsidR="005518E2" w:rsidRPr="00762195" w:rsidSect="00755FC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8E2"/>
    <w:rsid w:val="00006F3A"/>
    <w:rsid w:val="000C70ED"/>
    <w:rsid w:val="0012731A"/>
    <w:rsid w:val="00150B8A"/>
    <w:rsid w:val="001D2642"/>
    <w:rsid w:val="002C1D2F"/>
    <w:rsid w:val="002C3332"/>
    <w:rsid w:val="003F4EC4"/>
    <w:rsid w:val="005518E2"/>
    <w:rsid w:val="005A0FBB"/>
    <w:rsid w:val="005D5EDD"/>
    <w:rsid w:val="005F389D"/>
    <w:rsid w:val="00755FCE"/>
    <w:rsid w:val="00762195"/>
    <w:rsid w:val="00813C92"/>
    <w:rsid w:val="009E1722"/>
    <w:rsid w:val="00AB0698"/>
    <w:rsid w:val="00BA6B49"/>
    <w:rsid w:val="00CD12EB"/>
    <w:rsid w:val="00CE3E60"/>
    <w:rsid w:val="00D10A8F"/>
    <w:rsid w:val="00D84B58"/>
    <w:rsid w:val="00E02B94"/>
    <w:rsid w:val="00EF6458"/>
    <w:rsid w:val="00F8228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2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iti.org/" TargetMode="External"/><Relationship Id="rId13" Type="http://schemas.openxmlformats.org/officeDocument/2006/relationships/hyperlink" Target="http://www.ermcvs.com/" TargetMode="External"/><Relationship Id="rId18" Type="http://schemas.openxmlformats.org/officeDocument/2006/relationships/hyperlink" Target="http://www.projetoazul.eco.br/?page_id=287&amp;lang=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ogp.org/" TargetMode="External"/><Relationship Id="rId12" Type="http://schemas.openxmlformats.org/officeDocument/2006/relationships/hyperlink" Target="http://www.iso.org/iso/iso14000" TargetMode="External"/><Relationship Id="rId17" Type="http://schemas.openxmlformats.org/officeDocument/2006/relationships/hyperlink" Target="http://www.fapesp.br/en/" TargetMode="External"/><Relationship Id="rId2" Type="http://schemas.openxmlformats.org/officeDocument/2006/relationships/styles" Target="styles.xml"/><Relationship Id="rId16" Type="http://schemas.openxmlformats.org/officeDocument/2006/relationships/hyperlink" Target="http://www.woodside.com.au/Investors-Media/Announcements/Documents/13.03.2014%202013%20Sustainable%20Development%20Repo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oilspillresponseproject.org/sites/default/files/uploads/JIP%206%20-%20Oil%20spill%20risk%20assessment.pdf" TargetMode="External"/><Relationship Id="rId11" Type="http://schemas.openxmlformats.org/officeDocument/2006/relationships/hyperlink" Target="http://www.ftse.com/products/indices/FTSE4Good" TargetMode="External"/><Relationship Id="rId5" Type="http://schemas.openxmlformats.org/officeDocument/2006/relationships/hyperlink" Target="http://www.woodside.com.au/Investors-Media/Announcements/Documents/13.03.2014%202013%20Sustainable%20Development%20Report.pdf" TargetMode="External"/><Relationship Id="rId15" Type="http://schemas.openxmlformats.org/officeDocument/2006/relationships/hyperlink" Target="http://www.oilspillresponse.com/membership-landing/34-membership/our-members/132-our-members" TargetMode="External"/><Relationship Id="rId10" Type="http://schemas.openxmlformats.org/officeDocument/2006/relationships/hyperlink" Target="http://www.sustainability-indices.com/index-family-overview/djsi-family-overview/index.jsp" TargetMode="External"/><Relationship Id="rId19" Type="http://schemas.openxmlformats.org/officeDocument/2006/relationships/hyperlink" Target="http://www.youthbusiness.org/" TargetMode="External"/><Relationship Id="rId4" Type="http://schemas.openxmlformats.org/officeDocument/2006/relationships/webSettings" Target="webSettings.xml"/><Relationship Id="rId9" Type="http://schemas.openxmlformats.org/officeDocument/2006/relationships/hyperlink" Target="https://www.globalreporting.org/Pages/default.aspx" TargetMode="External"/><Relationship Id="rId14" Type="http://schemas.openxmlformats.org/officeDocument/2006/relationships/hyperlink" Target="http://oilspillresponseproject.org/sites/default/files/uploads/JIP%206%20-%20Oil%20spill%20risk%20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6E5E-17D1-4EE0-9731-BF1569EA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977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Maala.org.il</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yanai brenner</dc:creator>
  <cp:lastModifiedBy>yanai brenner</cp:lastModifiedBy>
  <cp:revision>11</cp:revision>
  <dcterms:created xsi:type="dcterms:W3CDTF">2014-12-09T08:50:00Z</dcterms:created>
  <dcterms:modified xsi:type="dcterms:W3CDTF">2014-12-09T13:26:00Z</dcterms:modified>
</cp:coreProperties>
</file>